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39</w:t>
      </w:r>
    </w:p>
    <w:p>
      <w:r>
        <w:drawing>
          <wp:inline xmlns:a="http://schemas.openxmlformats.org/drawingml/2006/main" xmlns:pic="http://schemas.openxmlformats.org/drawingml/2006/picture">
            <wp:extent cx="5486400" cy="37033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39.df-med-img.11f12ad5-aecb-4089-ae4c-6f256d65f4d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33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11f12ad5-aecb-4089-ae4c-6f256d65f4d9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HH 13 making hay.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hay</w:t>
      </w:r>
    </w:p>
    <w:p>
      <w:pPr>
        <w:pStyle w:val="Heading3"/>
      </w:pPr>
      <w:r>
        <w:t>date</w:t>
      </w:r>
    </w:p>
    <w:p>
      <w:r>
        <w:t>1993, summer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bair-batbuyan-photos-39.png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1757x1185 px</w:t>
      </w:r>
    </w:p>
    <w:p>
      <w:r>
        <w:t>2.8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