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Owen Lattimore interviewed by Caroline Humphrey, 21st May 1983 – Part 2 (transcript)</w:t>
      </w:r>
    </w:p>
    <w:p>
      <w:r>
        <w:drawing>
          <wp:inline xmlns:a="http://schemas.openxmlformats.org/drawingml/2006/main" xmlns:pic="http://schemas.openxmlformats.org/drawingml/2006/picture">
            <wp:extent cx="25847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attimore-interview-part-2-transcript.df-med-img.21f37c7a-274c-4871-a77d-b1e9234205b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21f37c7a-274c-4871-a77d-b1e9234205ba</w:t>
      </w:r>
    </w:p>
    <w:p>
      <w:pPr>
        <w:pStyle w:val="Heading3"/>
      </w:pPr>
      <w:r>
        <w:t>creator</w:t>
      </w:r>
    </w:p>
    <w:p>
      <w:r>
        <w:t>Lattimore, Owen</w:t>
      </w:r>
    </w:p>
    <w:p>
      <w:pPr>
        <w:pStyle w:val="Heading3"/>
      </w:pPr>
      <w:r>
        <w:t>type</w:t>
      </w:r>
    </w:p>
    <w:p/>
    <w:p>
      <w:pPr>
        <w:pStyle w:val="Heading3"/>
      </w:pPr>
      <w:r>
        <w:t>coverage</w:t>
      </w:r>
    </w:p>
    <w:p>
      <w:r>
        <w:t>Mongolia</w:t>
      </w:r>
    </w:p>
    <w:p>
      <w:r>
        <w:t>China</w:t>
      </w:r>
    </w:p>
    <w:p>
      <w:pPr>
        <w:pStyle w:val="Heading3"/>
      </w:pPr>
      <w:r>
        <w:t>description</w:t>
      </w:r>
    </w:p>
    <w:p>
      <w:r>
        <w:t>Owen Lattimore discusses Kazakhs; Mongolian education; his travelling companion Arash; Mongolian language and egalitarianism; Ulaankhuu and the Inner Mongolian nationalist movement; the Dilav Khutagt; the historian Dalai.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1983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format</w:t>
      </w:r>
    </w:p>
    <w:p>
      <w:r>
        <w:t>application/zip</w:t>
      </w:r>
    </w:p>
    <w:p>
      <w:pPr>
        <w:pStyle w:val="Heading3"/>
      </w:pPr>
      <w:r>
        <w:t>contributor</w:t>
      </w:r>
    </w:p>
    <w:p>
      <w:r>
        <w:t>Humphrey, Caroline</w:t>
      </w:r>
    </w:p>
    <w:p>
      <w:pPr>
        <w:pStyle w:val="Heading3"/>
      </w:pPr>
      <w:r>
        <w:t>original filename</w:t>
      </w:r>
    </w:p>
    <w:p>
      <w:r>
        <w:t>lattimore2.docx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8.9 KiB</w:t>
      </w:r>
    </w:p>
    <w:p>
      <w:pPr>
        <w:pStyle w:val="Heading3"/>
      </w:pPr>
      <w:r>
        <w:t>modified</w:t>
      </w:r>
    </w:p>
    <w:p>
      <w:r>
        <w:t>2018-01-10 10:38:49</w:t>
      </w:r>
    </w:p>
    <w:p>
      <w:pPr>
        <w:pStyle w:val="Heading3"/>
      </w:pPr>
      <w:r>
        <w:t>remote embed url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