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Prostitution and the Transformation of the Chinese Trading Town of Ereen</w:t>
      </w:r>
    </w:p>
    <w:p>
      <w:r>
        <w:drawing>
          <wp:inline xmlns:a="http://schemas.openxmlformats.org/drawingml/2006/main" xmlns:pic="http://schemas.openxmlformats.org/drawingml/2006/picture">
            <wp:extent cx="2798064" cy="3657600"/>
            <wp:docPr id="1" name="Picture 1"/>
            <wp:cNvGraphicFramePr>
              <a:graphicFrameLocks noChangeAspect="1"/>
            </wp:cNvGraphicFramePr>
            <a:graphic>
              <a:graphicData uri="http://schemas.openxmlformats.org/drawingml/2006/picture">
                <pic:pic>
                  <pic:nvPicPr>
                    <pic:cNvPr id="0" name="Lacaze2012.df-med-img.7ef5ba95-f783-443b-a621-804e317c9f1e.jpg"/>
                    <pic:cNvPicPr/>
                  </pic:nvPicPr>
                  <pic:blipFill>
                    <a:blip r:embed="rId7"/>
                    <a:stretch>
                      <a:fillRect/>
                    </a:stretch>
                  </pic:blipFill>
                  <pic:spPr>
                    <a:xfrm>
                      <a:off x="0" y="0"/>
                      <a:ext cx="2798064" cy="3657600"/>
                    </a:xfrm>
                    <a:prstGeom prst="rect"/>
                  </pic:spPr>
                </pic:pic>
              </a:graphicData>
            </a:graphic>
          </wp:inline>
        </w:drawing>
      </w:r>
    </w:p>
    <w:p>
      <w:pPr>
        <w:pStyle w:val="Heading3"/>
      </w:pPr>
      <w:r>
        <w:t>identifier</w:t>
      </w:r>
    </w:p>
    <w:p>
      <w:r>
        <w:t>7ef5ba95-f783-443b-a621-804e317c9f1e</w:t>
      </w:r>
    </w:p>
    <w:p>
      <w:pPr>
        <w:pStyle w:val="Heading3"/>
      </w:pPr>
      <w:r>
        <w:t>creator</w:t>
      </w:r>
    </w:p>
    <w:p>
      <w:r>
        <w:t>Lacaze, Gaëlle</w:t>
      </w:r>
    </w:p>
    <w:p>
      <w:pPr>
        <w:pStyle w:val="Heading3"/>
      </w:pPr>
      <w:r>
        <w:t>type</w:t>
      </w:r>
    </w:p>
    <w:p>
      <w:r>
        <w:t>Text</w:t>
      </w:r>
    </w:p>
    <w:p>
      <w:pPr>
        <w:pStyle w:val="Heading3"/>
      </w:pPr>
      <w:r>
        <w:t>coverage</w:t>
      </w:r>
    </w:p>
    <w:p>
      <w:r>
        <w:t>Ereen</w:t>
      </w:r>
    </w:p>
    <w:p>
      <w:r>
        <w:t>PRC</w:t>
      </w:r>
    </w:p>
    <w:p>
      <w:r>
        <w:t>Zamyn üüd</w:t>
      </w:r>
    </w:p>
    <w:p>
      <w:r>
        <w:t>Mongolia</w:t>
      </w:r>
    </w:p>
    <w:p>
      <w:pPr>
        <w:pStyle w:val="Heading3"/>
      </w:pPr>
      <w:r>
        <w:t>description</w:t>
      </w:r>
    </w:p>
    <w:p>
      <w:r>
        <w:t>This chapter first examines the transformation of Ereen from 2007 to 2010. The main changes are the construction of “New Ereen” in the western section of the city; the opening in the south of two huge supermarkets, as large as an entire block, dedicated to construction materials; and the sculptures of dinosaurs, in the southwest, past the city gates on the road to Beijing. These changes are a good illustration of the local government’s main political goals with regard to the city’s development. I then examine how the appropriation of the city by Mongolian migrants underlines differential postures in terms of gender, social status and economic power. It sheds light on a new kind of nomadic activity developed by Mongols who have appropriated for themselves the political management of the city. I conclude with an analysis of the daily life of several Mongolian prostitutes. The type of sex work found in the city of Ereen reveals the contemporary strategies of some Mongolian women.</w:t>
      </w:r>
    </w:p>
    <w:p>
      <w:pPr>
        <w:pStyle w:val="Heading3"/>
      </w:pPr>
      <w:r>
        <w:t>publisher</w:t>
      </w:r>
    </w:p>
    <w:p>
      <w:r>
        <w:t>Open Book Publishers</w:t>
      </w:r>
    </w:p>
    <w:p>
      <w:pPr>
        <w:pStyle w:val="Heading3"/>
      </w:pPr>
      <w:r>
        <w:t>source</w:t>
      </w:r>
    </w:p>
    <w:p>
      <w:r>
        <w:t>Franck Billé, Grégory Delaplace, and Caroline Humphrey, editors. Frontier Encounters: Knowledge and Practice at the Russian, Chinese and Mongolian Border. Open Book Publishers, 2012. Pages 111--135.</w:t>
      </w:r>
    </w:p>
    <w:p>
      <w:r>
        <w:t>&lt;http://www.jstor.org/stable/j.ctt5vjss5.10&gt;</w:t>
      </w:r>
    </w:p>
    <w:p>
      <w:pPr>
        <w:pStyle w:val="Heading3"/>
      </w:pPr>
      <w:r>
        <w:t>rights</w:t>
      </w:r>
    </w:p>
    <w:p>
      <w:r>
        <w:t>This book is licensed under a Creative Commons Attribution 3.0 International license.</w:t>
      </w:r>
    </w:p>
    <w:p>
      <w:r>
        <w:t>&lt;http://creativecommons.org/licenses/by/3.0/&gt;</w:t>
      </w:r>
    </w:p>
    <w:p>
      <w:pPr>
        <w:pStyle w:val="Heading3"/>
      </w:pPr>
      <w:r>
        <w:t>subject</w:t>
      </w:r>
    </w:p>
    <w:p>
      <w:r>
        <w:t>Prostitution</w:t>
      </w:r>
    </w:p>
    <w:p>
      <w:r>
        <w:t>Border cities</w:t>
      </w:r>
    </w:p>
    <w:p>
      <w:r>
        <w:t>Urbanization</w:t>
      </w:r>
    </w:p>
    <w:p>
      <w:pPr>
        <w:pStyle w:val="Heading3"/>
      </w:pPr>
      <w:r>
        <w:t>date</w:t>
      </w:r>
    </w:p>
    <w:p>
      <w:r>
        <w:t>2012</w:t>
      </w:r>
    </w:p>
    <w:p>
      <w:pPr>
        <w:pStyle w:val="Heading3"/>
      </w:pPr>
      <w:r>
        <w:t>language</w:t>
      </w:r>
    </w:p>
    <w:p>
      <w:r>
        <w:t>English</w:t>
      </w:r>
    </w:p>
    <w:p>
      <w:pPr>
        <w:pStyle w:val="Heading3"/>
      </w:pPr>
      <w:r>
        <w:t>original filename</w:t>
      </w:r>
    </w:p>
    <w:p>
      <w:r>
        <w:t>Lacaze2012.pdf</w:t>
      </w:r>
    </w:p>
    <w:p>
      <w:pPr>
        <w:pStyle w:val="Heading3"/>
      </w:pPr>
      <w:r>
        <w:t>extent</w:t>
      </w:r>
    </w:p>
    <w:p>
      <w:r>
        <w:t>5.3 MiB</w:t>
      </w:r>
    </w:p>
    <w:p>
      <w:pPr>
        <w:pStyle w:val="Heading3"/>
      </w:pPr>
      <w:r>
        <w:t>contributor</w:t>
      </w:r>
    </w:p>
    <w:p>
      <w:r>
        <w:t>University of Cambridge Department of Social Anthropology</w:t>
      </w:r>
    </w:p>
    <w:p>
      <w:pPr>
        <w:pStyle w:val="Heading3"/>
      </w:pPr>
      <w:r>
        <w:t>format</w:t>
      </w:r>
    </w:p>
    <w:p>
      <w:r>
        <w:t>application/pdf</w:t>
      </w:r>
    </w:p>
    <w:p>
      <w:pPr>
        <w:pStyle w:val="Heading3"/>
      </w:pPr>
      <w:r>
        <w:t>modified</w:t>
      </w:r>
    </w:p>
    <w:p>
      <w:r>
        <w:t>2018-01-09 21:43:11</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2018-03-26T19:41:56Z</dcterms:modified>
  <cp:revision>10</cp:revision>
  <dc:subject/>
  <dc:title>7ef5ba95-f783-443b-a621-804e317c9f1e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