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4018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18.df-med-img.9ac9f211-d58d-4579-94ff-93870d61be6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9ac9f211-d58d-4579-94ff-93870d61be67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Coaxing a baby sheep female goat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https://ich.unesco.org/img/photo/src/4018.jpg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04018.jpg</w:t>
      </w:r>
    </w:p>
    <w:p>
      <w:pPr>
        <w:pStyle w:val="Heading3"/>
      </w:pPr>
      <w:r>
        <w:t>extent</w:t>
      </w:r>
    </w:p>
    <w:p>
      <w:r>
        <w:t>4.2 MiB</w:t>
      </w:r>
    </w:p>
    <w:p>
      <w:r>
        <w:t>3072x2048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2018-03-26T16:56:53Z</dcterms:modified>
  <cp:revision>10</cp:revision>
  <dc:subject/>
  <dc:title>9ac9f211-d58d-4579-94ff-93870d61be67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