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4019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19.df-med-img.da2d9f1f-d400-4878-a3f9-e2822d8e14b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da2d9f1f-d400-4878-a3f9-e2822d8e14b9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Coaxing a baby by female sheep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https://ich.unesco.org/img/photo/src/4019.jpg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04019.jpg</w:t>
      </w:r>
    </w:p>
    <w:p>
      <w:pPr>
        <w:pStyle w:val="Heading3"/>
      </w:pPr>
      <w:r>
        <w:t>extent</w:t>
      </w:r>
    </w:p>
    <w:p>
      <w:r>
        <w:t>4.1 MiB</w:t>
      </w:r>
    </w:p>
    <w:p>
      <w:r>
        <w:t>3072x2048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2018-03-26T16:56:54Z</dcterms:modified>
  <cp:revision>10</cp:revision>
  <dc:subject/>
  <dc:title>da2d9f1f-d400-4878-a3f9-e2822d8e14b9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